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D9" w:rsidRDefault="002E7FD9"/>
    <w:p w:rsidR="002E7FD9" w:rsidRPr="002E7FD9" w:rsidRDefault="002E7FD9" w:rsidP="002E7FD9">
      <w:pPr>
        <w:rPr>
          <w:b/>
        </w:rPr>
      </w:pPr>
      <w:r w:rsidRPr="002E7FD9">
        <w:rPr>
          <w:b/>
        </w:rPr>
        <w:t xml:space="preserve">Covid-19 is a new illness that can affect your lungs and airways. It is caused by a virus called Coronavirus. Symptoms can be mild, moderate, severe or </w:t>
      </w:r>
      <w:r w:rsidR="006E0321">
        <w:rPr>
          <w:b/>
        </w:rPr>
        <w:t xml:space="preserve">even </w:t>
      </w:r>
      <w:r w:rsidRPr="002E7FD9">
        <w:rPr>
          <w:b/>
        </w:rPr>
        <w:t>fatal.</w:t>
      </w:r>
    </w:p>
    <w:p w:rsidR="002E7FD9" w:rsidRDefault="002E7FD9">
      <w:r w:rsidRPr="002E7FD9">
        <w:t xml:space="preserve">This is the Woodspeen Training Limited risk assessment for managing the current Covid-19 </w:t>
      </w:r>
      <w:r w:rsidR="007D0846">
        <w:t xml:space="preserve">situation in their </w:t>
      </w:r>
      <w:r w:rsidR="007D0846" w:rsidRPr="007D0846">
        <w:rPr>
          <w:b/>
        </w:rPr>
        <w:t xml:space="preserve">commercial hairdressing </w:t>
      </w:r>
      <w:r w:rsidR="00B90DB1">
        <w:rPr>
          <w:b/>
        </w:rPr>
        <w:t xml:space="preserve">training </w:t>
      </w:r>
      <w:r w:rsidR="007D0846" w:rsidRPr="007D0846">
        <w:rPr>
          <w:b/>
        </w:rPr>
        <w:t>salon</w:t>
      </w:r>
      <w:r w:rsidR="007D0846">
        <w:t xml:space="preserve">, and should be read in conjunction with Woodspeen Training’s wider working environment </w:t>
      </w:r>
      <w:r w:rsidR="0083018D">
        <w:t xml:space="preserve">Covid-19 </w:t>
      </w:r>
      <w:r w:rsidR="007D0846">
        <w:t>risk assessment</w:t>
      </w:r>
      <w:r w:rsidR="00184E5F">
        <w:t>. Woodspeen Training will comply with all current government/HSE requirements to maintain a safe working environment for staff and learners.</w:t>
      </w:r>
    </w:p>
    <w:tbl>
      <w:tblPr>
        <w:tblStyle w:val="TableGrid"/>
        <w:tblW w:w="14709" w:type="dxa"/>
        <w:tblLayout w:type="fixed"/>
        <w:tblLook w:val="04A0" w:firstRow="1" w:lastRow="0" w:firstColumn="1" w:lastColumn="0" w:noHBand="0" w:noVBand="1"/>
      </w:tblPr>
      <w:tblGrid>
        <w:gridCol w:w="1413"/>
        <w:gridCol w:w="2268"/>
        <w:gridCol w:w="3457"/>
        <w:gridCol w:w="4452"/>
        <w:gridCol w:w="1021"/>
        <w:gridCol w:w="992"/>
        <w:gridCol w:w="1106"/>
      </w:tblGrid>
      <w:tr w:rsidR="00006116" w:rsidTr="00184E5F">
        <w:tc>
          <w:tcPr>
            <w:tcW w:w="1413" w:type="dxa"/>
          </w:tcPr>
          <w:p w:rsidR="0090581F" w:rsidRPr="00184E5F" w:rsidRDefault="0090581F" w:rsidP="002E7FD9">
            <w:pPr>
              <w:pStyle w:val="1Text"/>
              <w:jc w:val="left"/>
              <w:rPr>
                <w:rFonts w:ascii="Calibri" w:hAnsi="Calibri" w:cs="Calibri"/>
                <w:b/>
                <w:sz w:val="22"/>
                <w:szCs w:val="22"/>
              </w:rPr>
            </w:pPr>
            <w:r w:rsidRPr="00184E5F">
              <w:rPr>
                <w:rFonts w:ascii="Calibri" w:hAnsi="Calibri" w:cs="Calibri"/>
                <w:b/>
                <w:sz w:val="22"/>
                <w:szCs w:val="22"/>
              </w:rPr>
              <w:t>What are the hazards?</w:t>
            </w:r>
          </w:p>
        </w:tc>
        <w:tc>
          <w:tcPr>
            <w:tcW w:w="2268" w:type="dxa"/>
          </w:tcPr>
          <w:p w:rsidR="0090581F" w:rsidRPr="00184E5F" w:rsidRDefault="0090581F" w:rsidP="0090581F">
            <w:pPr>
              <w:rPr>
                <w:rFonts w:ascii="Calibri" w:hAnsi="Calibri" w:cs="Calibri"/>
              </w:rPr>
            </w:pPr>
            <w:r w:rsidRPr="00184E5F">
              <w:rPr>
                <w:rFonts w:ascii="Calibri" w:hAnsi="Calibri" w:cs="Calibri"/>
                <w:b/>
              </w:rPr>
              <w:t xml:space="preserve">Who might be harmed </w:t>
            </w:r>
          </w:p>
        </w:tc>
        <w:tc>
          <w:tcPr>
            <w:tcW w:w="3457" w:type="dxa"/>
          </w:tcPr>
          <w:p w:rsidR="0090581F" w:rsidRPr="00184E5F" w:rsidRDefault="0090581F" w:rsidP="0090581F">
            <w:pPr>
              <w:rPr>
                <w:rFonts w:ascii="Calibri" w:hAnsi="Calibri" w:cs="Calibri"/>
              </w:rPr>
            </w:pPr>
            <w:r w:rsidRPr="00184E5F">
              <w:rPr>
                <w:rFonts w:ascii="Calibri" w:hAnsi="Calibri" w:cs="Calibri"/>
                <w:b/>
              </w:rPr>
              <w:t>Controls Required</w:t>
            </w:r>
          </w:p>
        </w:tc>
        <w:tc>
          <w:tcPr>
            <w:tcW w:w="4452" w:type="dxa"/>
          </w:tcPr>
          <w:p w:rsidR="0090581F" w:rsidRPr="00184E5F" w:rsidRDefault="0090581F" w:rsidP="0090581F">
            <w:pPr>
              <w:pStyle w:val="1Text"/>
              <w:rPr>
                <w:rFonts w:ascii="Calibri" w:hAnsi="Calibri" w:cs="Calibri"/>
                <w:b/>
                <w:sz w:val="22"/>
                <w:szCs w:val="22"/>
              </w:rPr>
            </w:pPr>
            <w:r w:rsidRPr="00184E5F">
              <w:rPr>
                <w:rFonts w:ascii="Calibri" w:hAnsi="Calibri" w:cs="Calibri"/>
                <w:b/>
                <w:sz w:val="22"/>
                <w:szCs w:val="22"/>
              </w:rPr>
              <w:t>Additional Controls</w:t>
            </w:r>
          </w:p>
          <w:p w:rsidR="0090581F" w:rsidRPr="00184E5F" w:rsidRDefault="0090581F" w:rsidP="0090581F">
            <w:pPr>
              <w:rPr>
                <w:rFonts w:ascii="Calibri" w:hAnsi="Calibri" w:cs="Calibri"/>
              </w:rPr>
            </w:pPr>
          </w:p>
        </w:tc>
        <w:tc>
          <w:tcPr>
            <w:tcW w:w="1021" w:type="dxa"/>
          </w:tcPr>
          <w:p w:rsidR="0090581F" w:rsidRPr="00184E5F" w:rsidRDefault="0090581F" w:rsidP="0090581F">
            <w:pPr>
              <w:rPr>
                <w:rFonts w:ascii="Calibri" w:hAnsi="Calibri" w:cs="Calibri"/>
                <w:b/>
              </w:rPr>
            </w:pPr>
            <w:r w:rsidRPr="00184E5F">
              <w:rPr>
                <w:rFonts w:ascii="Calibri" w:hAnsi="Calibri" w:cs="Calibri"/>
                <w:b/>
              </w:rPr>
              <w:t>Action by who</w:t>
            </w:r>
            <w:r w:rsidR="00184E5F">
              <w:rPr>
                <w:rFonts w:ascii="Calibri" w:hAnsi="Calibri" w:cs="Calibri"/>
                <w:b/>
              </w:rPr>
              <w:t>m</w:t>
            </w:r>
            <w:r w:rsidRPr="00184E5F">
              <w:rPr>
                <w:rFonts w:ascii="Calibri" w:hAnsi="Calibri" w:cs="Calibri"/>
                <w:b/>
              </w:rPr>
              <w:t>?</w:t>
            </w:r>
          </w:p>
        </w:tc>
        <w:tc>
          <w:tcPr>
            <w:tcW w:w="992" w:type="dxa"/>
          </w:tcPr>
          <w:p w:rsidR="0090581F" w:rsidRPr="00184E5F" w:rsidRDefault="0090581F" w:rsidP="0090581F">
            <w:pPr>
              <w:rPr>
                <w:rFonts w:ascii="Calibri" w:hAnsi="Calibri" w:cs="Calibri"/>
                <w:b/>
              </w:rPr>
            </w:pPr>
            <w:r w:rsidRPr="00184E5F">
              <w:rPr>
                <w:rFonts w:ascii="Calibri" w:hAnsi="Calibri" w:cs="Calibri"/>
                <w:b/>
              </w:rPr>
              <w:t>Action by when?</w:t>
            </w:r>
          </w:p>
        </w:tc>
        <w:tc>
          <w:tcPr>
            <w:tcW w:w="1106" w:type="dxa"/>
          </w:tcPr>
          <w:p w:rsidR="0090581F" w:rsidRPr="00184E5F" w:rsidRDefault="00184E5F" w:rsidP="0090581F">
            <w:pPr>
              <w:rPr>
                <w:rFonts w:ascii="Calibri" w:hAnsi="Calibri" w:cs="Calibri"/>
                <w:b/>
              </w:rPr>
            </w:pPr>
            <w:r>
              <w:rPr>
                <w:rFonts w:ascii="Calibri" w:hAnsi="Calibri" w:cs="Calibri"/>
                <w:b/>
              </w:rPr>
              <w:t>Progress</w:t>
            </w:r>
          </w:p>
        </w:tc>
      </w:tr>
      <w:tr w:rsidR="00006116" w:rsidTr="00184E5F">
        <w:tc>
          <w:tcPr>
            <w:tcW w:w="1413" w:type="dxa"/>
          </w:tcPr>
          <w:p w:rsidR="002E7FD9" w:rsidRDefault="002E7FD9" w:rsidP="0090581F">
            <w:pPr>
              <w:rPr>
                <w:rFonts w:cs="Arial"/>
              </w:rPr>
            </w:pPr>
          </w:p>
          <w:p w:rsidR="0090581F" w:rsidRPr="00B758CE" w:rsidRDefault="0090581F" w:rsidP="0090581F">
            <w:pPr>
              <w:rPr>
                <w:rFonts w:cs="Arial"/>
              </w:rPr>
            </w:pPr>
            <w:r w:rsidRPr="00B758CE">
              <w:rPr>
                <w:rFonts w:cs="Arial"/>
              </w:rPr>
              <w:t>Spread of Covid-19 Coronavirus</w:t>
            </w:r>
          </w:p>
          <w:p w:rsidR="0090581F" w:rsidRPr="00B758CE" w:rsidRDefault="0090581F" w:rsidP="0090581F">
            <w:pPr>
              <w:rPr>
                <w:sz w:val="24"/>
                <w:szCs w:val="24"/>
              </w:rPr>
            </w:pPr>
          </w:p>
        </w:tc>
        <w:tc>
          <w:tcPr>
            <w:tcW w:w="2268" w:type="dxa"/>
          </w:tcPr>
          <w:p w:rsidR="002E7FD9" w:rsidRDefault="002E7FD9" w:rsidP="002E7FD9">
            <w:pPr>
              <w:pStyle w:val="1Text"/>
              <w:ind w:left="360"/>
              <w:rPr>
                <w:rFonts w:asciiTheme="minorHAnsi" w:hAnsiTheme="minorHAnsi" w:cstheme="minorHAnsi"/>
                <w:sz w:val="22"/>
                <w:szCs w:val="22"/>
              </w:rPr>
            </w:pPr>
          </w:p>
          <w:p w:rsidR="0090581F" w:rsidRDefault="0090581F" w:rsidP="0090581F">
            <w:pPr>
              <w:pStyle w:val="1Text"/>
              <w:numPr>
                <w:ilvl w:val="0"/>
                <w:numId w:val="1"/>
              </w:numPr>
              <w:rPr>
                <w:rFonts w:asciiTheme="minorHAnsi" w:hAnsiTheme="minorHAnsi" w:cstheme="minorHAnsi"/>
                <w:sz w:val="22"/>
                <w:szCs w:val="22"/>
              </w:rPr>
            </w:pPr>
            <w:r w:rsidRPr="002E7FD9">
              <w:rPr>
                <w:rFonts w:asciiTheme="minorHAnsi" w:hAnsiTheme="minorHAnsi" w:cstheme="minorHAnsi"/>
                <w:sz w:val="22"/>
                <w:szCs w:val="22"/>
              </w:rPr>
              <w:t>Staff</w:t>
            </w:r>
          </w:p>
          <w:p w:rsidR="002E7FD9" w:rsidRPr="002E7FD9" w:rsidRDefault="002E7FD9" w:rsidP="0090581F">
            <w:pPr>
              <w:pStyle w:val="1Text"/>
              <w:numPr>
                <w:ilvl w:val="0"/>
                <w:numId w:val="1"/>
              </w:numPr>
              <w:rPr>
                <w:rFonts w:asciiTheme="minorHAnsi" w:hAnsiTheme="minorHAnsi" w:cstheme="minorHAnsi"/>
                <w:sz w:val="22"/>
                <w:szCs w:val="22"/>
              </w:rPr>
            </w:pPr>
            <w:r>
              <w:rPr>
                <w:rFonts w:asciiTheme="minorHAnsi" w:hAnsiTheme="minorHAnsi" w:cstheme="minorHAnsi"/>
                <w:sz w:val="22"/>
                <w:szCs w:val="22"/>
              </w:rPr>
              <w:t>Learners</w:t>
            </w:r>
          </w:p>
          <w:p w:rsidR="0090581F" w:rsidRPr="002E7FD9" w:rsidRDefault="007D0846" w:rsidP="002E7FD9">
            <w:pPr>
              <w:pStyle w:val="1Text"/>
              <w:numPr>
                <w:ilvl w:val="0"/>
                <w:numId w:val="1"/>
              </w:numPr>
              <w:jc w:val="left"/>
              <w:rPr>
                <w:rFonts w:asciiTheme="minorHAnsi" w:hAnsiTheme="minorHAnsi" w:cstheme="minorHAnsi"/>
                <w:sz w:val="22"/>
                <w:szCs w:val="22"/>
              </w:rPr>
            </w:pPr>
            <w:r>
              <w:rPr>
                <w:rFonts w:asciiTheme="minorHAnsi" w:hAnsiTheme="minorHAnsi" w:cstheme="minorHAnsi"/>
                <w:sz w:val="22"/>
                <w:szCs w:val="22"/>
              </w:rPr>
              <w:t>Clients/</w:t>
            </w:r>
            <w:r w:rsidR="002E7FD9">
              <w:rPr>
                <w:rFonts w:asciiTheme="minorHAnsi" w:hAnsiTheme="minorHAnsi" w:cstheme="minorHAnsi"/>
                <w:sz w:val="22"/>
                <w:szCs w:val="22"/>
              </w:rPr>
              <w:t xml:space="preserve">Visitors to </w:t>
            </w:r>
            <w:r w:rsidR="0090581F" w:rsidRPr="002E7FD9">
              <w:rPr>
                <w:rFonts w:asciiTheme="minorHAnsi" w:hAnsiTheme="minorHAnsi" w:cstheme="minorHAnsi"/>
                <w:sz w:val="22"/>
                <w:szCs w:val="22"/>
              </w:rPr>
              <w:t>our premises</w:t>
            </w:r>
          </w:p>
          <w:p w:rsidR="0090581F" w:rsidRPr="002E7FD9" w:rsidRDefault="0090581F" w:rsidP="0090581F">
            <w:pPr>
              <w:pStyle w:val="1Text"/>
              <w:numPr>
                <w:ilvl w:val="0"/>
                <w:numId w:val="1"/>
              </w:numPr>
              <w:rPr>
                <w:rFonts w:asciiTheme="minorHAnsi" w:hAnsiTheme="minorHAnsi" w:cstheme="minorHAnsi"/>
                <w:sz w:val="22"/>
                <w:szCs w:val="22"/>
              </w:rPr>
            </w:pPr>
            <w:r w:rsidRPr="002E7FD9">
              <w:rPr>
                <w:rFonts w:asciiTheme="minorHAnsi" w:hAnsiTheme="minorHAnsi" w:cstheme="minorHAnsi"/>
                <w:sz w:val="22"/>
                <w:szCs w:val="22"/>
              </w:rPr>
              <w:t>Cleaners</w:t>
            </w:r>
          </w:p>
          <w:p w:rsidR="0090581F" w:rsidRPr="002E7FD9" w:rsidRDefault="0090581F" w:rsidP="0090581F">
            <w:pPr>
              <w:pStyle w:val="1Text"/>
              <w:numPr>
                <w:ilvl w:val="0"/>
                <w:numId w:val="1"/>
              </w:numPr>
              <w:rPr>
                <w:rFonts w:asciiTheme="minorHAnsi" w:hAnsiTheme="minorHAnsi" w:cstheme="minorHAnsi"/>
                <w:sz w:val="22"/>
                <w:szCs w:val="22"/>
              </w:rPr>
            </w:pPr>
            <w:r w:rsidRPr="002E7FD9">
              <w:rPr>
                <w:rFonts w:asciiTheme="minorHAnsi" w:hAnsiTheme="minorHAnsi" w:cstheme="minorHAnsi"/>
                <w:sz w:val="22"/>
                <w:szCs w:val="22"/>
              </w:rPr>
              <w:t>Contractors</w:t>
            </w:r>
          </w:p>
          <w:p w:rsidR="0090581F" w:rsidRPr="002E7FD9" w:rsidRDefault="0090581F" w:rsidP="0090581F">
            <w:pPr>
              <w:pStyle w:val="1Text"/>
              <w:numPr>
                <w:ilvl w:val="0"/>
                <w:numId w:val="1"/>
              </w:numPr>
              <w:rPr>
                <w:rFonts w:asciiTheme="minorHAnsi" w:hAnsiTheme="minorHAnsi" w:cstheme="minorHAnsi"/>
                <w:sz w:val="22"/>
                <w:szCs w:val="22"/>
              </w:rPr>
            </w:pPr>
            <w:r w:rsidRPr="002E7FD9">
              <w:rPr>
                <w:rFonts w:asciiTheme="minorHAnsi" w:hAnsiTheme="minorHAnsi" w:cstheme="minorHAnsi"/>
                <w:sz w:val="22"/>
                <w:szCs w:val="22"/>
              </w:rPr>
              <w:t>Drivers</w:t>
            </w:r>
          </w:p>
          <w:p w:rsidR="0090581F" w:rsidRPr="002E7FD9" w:rsidRDefault="002E7FD9" w:rsidP="002E7FD9">
            <w:pPr>
              <w:pStyle w:val="1Text"/>
              <w:numPr>
                <w:ilvl w:val="0"/>
                <w:numId w:val="1"/>
              </w:numPr>
              <w:jc w:val="left"/>
              <w:rPr>
                <w:rFonts w:asciiTheme="minorHAnsi" w:hAnsiTheme="minorHAnsi" w:cstheme="minorHAnsi"/>
                <w:sz w:val="22"/>
                <w:szCs w:val="22"/>
              </w:rPr>
            </w:pPr>
            <w:r>
              <w:rPr>
                <w:rFonts w:asciiTheme="minorHAnsi" w:hAnsiTheme="minorHAnsi" w:cstheme="minorHAnsi"/>
                <w:sz w:val="22"/>
                <w:szCs w:val="22"/>
              </w:rPr>
              <w:t>Vulnerable groups – elderly or p</w:t>
            </w:r>
            <w:r w:rsidR="0090581F" w:rsidRPr="002E7FD9">
              <w:rPr>
                <w:rFonts w:asciiTheme="minorHAnsi" w:hAnsiTheme="minorHAnsi" w:cstheme="minorHAnsi"/>
                <w:sz w:val="22"/>
                <w:szCs w:val="22"/>
              </w:rPr>
              <w:t xml:space="preserve">regnant workers, </w:t>
            </w:r>
            <w:r>
              <w:rPr>
                <w:rFonts w:asciiTheme="minorHAnsi" w:hAnsiTheme="minorHAnsi" w:cstheme="minorHAnsi"/>
                <w:sz w:val="22"/>
                <w:szCs w:val="22"/>
              </w:rPr>
              <w:t xml:space="preserve">and </w:t>
            </w:r>
            <w:r w:rsidR="0090581F" w:rsidRPr="002E7FD9">
              <w:rPr>
                <w:rFonts w:asciiTheme="minorHAnsi" w:hAnsiTheme="minorHAnsi" w:cstheme="minorHAnsi"/>
                <w:sz w:val="22"/>
                <w:szCs w:val="22"/>
              </w:rPr>
              <w:t>those with existing underlying health conditions</w:t>
            </w:r>
          </w:p>
          <w:p w:rsidR="0090581F" w:rsidRPr="002E7FD9" w:rsidRDefault="0090581F" w:rsidP="002E7FD9">
            <w:pPr>
              <w:pStyle w:val="ListParagraph"/>
              <w:numPr>
                <w:ilvl w:val="0"/>
                <w:numId w:val="1"/>
              </w:numPr>
              <w:spacing w:after="0" w:line="240" w:lineRule="auto"/>
              <w:jc w:val="left"/>
              <w:rPr>
                <w:rFonts w:cstheme="minorHAnsi"/>
                <w:sz w:val="22"/>
                <w:szCs w:val="22"/>
              </w:rPr>
            </w:pPr>
            <w:r w:rsidRPr="002E7FD9">
              <w:rPr>
                <w:rFonts w:cstheme="minorHAnsi"/>
                <w:sz w:val="22"/>
                <w:szCs w:val="22"/>
              </w:rPr>
              <w:t>Anyone else who phys</w:t>
            </w:r>
            <w:r w:rsidR="005D7EDE">
              <w:rPr>
                <w:rFonts w:cstheme="minorHAnsi"/>
                <w:sz w:val="22"/>
                <w:szCs w:val="22"/>
              </w:rPr>
              <w:t>ically comes in contact with us in relation to</w:t>
            </w:r>
            <w:r w:rsidR="00A90A31">
              <w:rPr>
                <w:rFonts w:cstheme="minorHAnsi"/>
                <w:sz w:val="22"/>
                <w:szCs w:val="22"/>
              </w:rPr>
              <w:t xml:space="preserve"> </w:t>
            </w:r>
            <w:r w:rsidRPr="002E7FD9">
              <w:rPr>
                <w:rFonts w:cstheme="minorHAnsi"/>
                <w:sz w:val="22"/>
                <w:szCs w:val="22"/>
              </w:rPr>
              <w:t>our business</w:t>
            </w:r>
          </w:p>
          <w:p w:rsidR="0090581F" w:rsidRPr="00343AEB" w:rsidRDefault="0090581F" w:rsidP="0090581F">
            <w:pPr>
              <w:rPr>
                <w:rFonts w:ascii="Arial" w:hAnsi="Arial" w:cs="Arial"/>
              </w:rPr>
            </w:pPr>
          </w:p>
          <w:p w:rsidR="0090581F" w:rsidRDefault="0090581F" w:rsidP="0090581F"/>
        </w:tc>
        <w:tc>
          <w:tcPr>
            <w:tcW w:w="3457" w:type="dxa"/>
          </w:tcPr>
          <w:p w:rsidR="00006116" w:rsidRDefault="00006116" w:rsidP="00006116"/>
          <w:p w:rsidR="000733B5" w:rsidRPr="007D0846" w:rsidRDefault="007D0846" w:rsidP="000733B5">
            <w:pPr>
              <w:rPr>
                <w:b/>
                <w:u w:val="single"/>
              </w:rPr>
            </w:pPr>
            <w:r w:rsidRPr="007D0846">
              <w:rPr>
                <w:b/>
                <w:u w:val="single"/>
              </w:rPr>
              <w:t>On arrival in the salon</w:t>
            </w:r>
          </w:p>
          <w:p w:rsidR="007D0846" w:rsidRDefault="007D0846" w:rsidP="000733B5">
            <w:r>
              <w:t>A hand hygiene station in place in the entrance to the salon, providing hot water, soap, hand sanitising gel and antibacterial wipes.</w:t>
            </w:r>
          </w:p>
          <w:p w:rsidR="007D0846" w:rsidRDefault="007D0846" w:rsidP="000733B5"/>
          <w:p w:rsidR="007D0846" w:rsidRDefault="007D0846" w:rsidP="000733B5">
            <w:r>
              <w:t>A hand held thermometer will take temperature on arrival and clients will be asked to sign a declaration that they have not been diagnosed or cared for anyone with Covid-19 in the previous 14 days, nor shown any symptoms (new continuo</w:t>
            </w:r>
            <w:r w:rsidR="00E97806">
              <w:t>u</w:t>
            </w:r>
            <w:r>
              <w:t>s cough, raised temp</w:t>
            </w:r>
            <w:r w:rsidR="00E97806">
              <w:t>erature, loss of taste or smell). Contact details are also required in case of any subsequent reporting of infection.</w:t>
            </w:r>
          </w:p>
          <w:p w:rsidR="00E97806" w:rsidRDefault="00E97806" w:rsidP="000733B5"/>
          <w:p w:rsidR="00B90DB1" w:rsidRDefault="00B90DB1" w:rsidP="000733B5">
            <w:r>
              <w:t>There is no waiting area and all magazines etc have been removed</w:t>
            </w:r>
          </w:p>
          <w:p w:rsidR="00B90DB1" w:rsidRDefault="00B90DB1" w:rsidP="000733B5"/>
          <w:p w:rsidR="00E97806" w:rsidRPr="00E97806" w:rsidRDefault="00E97806" w:rsidP="000733B5">
            <w:pPr>
              <w:rPr>
                <w:b/>
                <w:u w:val="single"/>
              </w:rPr>
            </w:pPr>
            <w:r w:rsidRPr="00E97806">
              <w:rPr>
                <w:b/>
                <w:u w:val="single"/>
              </w:rPr>
              <w:lastRenderedPageBreak/>
              <w:t>Salon workstations</w:t>
            </w:r>
          </w:p>
          <w:p w:rsidR="00E97806" w:rsidRDefault="00E97806" w:rsidP="000733B5">
            <w:r>
              <w:t>Workstations are at least 2 meters apart</w:t>
            </w:r>
            <w:r w:rsidR="00B90DB1">
              <w:t>. The salon will only have 5 clients at a time (5 in the morning session and 5 in the afternoon session).</w:t>
            </w:r>
          </w:p>
          <w:p w:rsidR="00E97806" w:rsidRDefault="00E97806" w:rsidP="000733B5">
            <w:r>
              <w:t>All equipment is thoroughly cleaned using ‘</w:t>
            </w:r>
            <w:proofErr w:type="spellStart"/>
            <w:r>
              <w:t>Saloncide</w:t>
            </w:r>
            <w:proofErr w:type="spellEnd"/>
            <w:r>
              <w:t>’ sterilising dry spray between clients. Chairs are wiped down with disinfectant between clients.</w:t>
            </w:r>
          </w:p>
          <w:p w:rsidR="00E97806" w:rsidRDefault="00E97806" w:rsidP="000733B5">
            <w:r>
              <w:t>A notice on each mirror explains what the stylist will do to keep clients safe and confirms that their stylist is free from infection</w:t>
            </w:r>
            <w:r w:rsidR="00B90DB1">
              <w:t>.</w:t>
            </w:r>
          </w:p>
          <w:p w:rsidR="00E6596A" w:rsidRDefault="00E6596A" w:rsidP="000733B5"/>
          <w:p w:rsidR="00E6596A" w:rsidRDefault="00E6596A" w:rsidP="000733B5">
            <w:r>
              <w:t>All staff/stylists/learners have completed the ‘</w:t>
            </w:r>
            <w:proofErr w:type="spellStart"/>
            <w:r>
              <w:t>Barbercide</w:t>
            </w:r>
            <w:proofErr w:type="spellEnd"/>
            <w:r>
              <w:t xml:space="preserve"> Covid-19 qualification prior to the salon re-opening.</w:t>
            </w:r>
          </w:p>
          <w:p w:rsidR="00E6596A" w:rsidRDefault="00E6596A" w:rsidP="000733B5"/>
          <w:p w:rsidR="00E6596A" w:rsidRDefault="00E6596A" w:rsidP="000733B5">
            <w:r>
              <w:t>Background music will be kept at a low volume to avoid the need for anyone to raise their voice.</w:t>
            </w:r>
            <w:bookmarkStart w:id="0" w:name="_GoBack"/>
            <w:bookmarkEnd w:id="0"/>
          </w:p>
          <w:p w:rsidR="00E97806" w:rsidRDefault="00E97806" w:rsidP="000733B5"/>
          <w:p w:rsidR="00E97806" w:rsidRPr="00E97806" w:rsidRDefault="00E97806" w:rsidP="000733B5">
            <w:pPr>
              <w:rPr>
                <w:b/>
                <w:u w:val="single"/>
              </w:rPr>
            </w:pPr>
            <w:r w:rsidRPr="00E97806">
              <w:rPr>
                <w:b/>
                <w:u w:val="single"/>
              </w:rPr>
              <w:t>PPE</w:t>
            </w:r>
          </w:p>
          <w:p w:rsidR="00E97806" w:rsidRDefault="00E97806" w:rsidP="000733B5">
            <w:r>
              <w:t xml:space="preserve">Stylists will wear a </w:t>
            </w:r>
            <w:r w:rsidR="00F06998">
              <w:t xml:space="preserve">Type II </w:t>
            </w:r>
            <w:r>
              <w:t xml:space="preserve">mask and protective visor, </w:t>
            </w:r>
            <w:r w:rsidR="00B90DB1">
              <w:t xml:space="preserve">and </w:t>
            </w:r>
            <w:r>
              <w:t>a disposable apron and gloves which will be changed between clients</w:t>
            </w:r>
            <w:r w:rsidR="00B90DB1">
              <w:t>.</w:t>
            </w:r>
          </w:p>
          <w:p w:rsidR="00E97806" w:rsidRDefault="00E97806" w:rsidP="000733B5"/>
          <w:p w:rsidR="00E97806" w:rsidRDefault="00E97806" w:rsidP="000733B5">
            <w:r>
              <w:t>Clients will be provided with masks and a disposable gown/cape</w:t>
            </w:r>
            <w:r w:rsidR="00B90DB1">
              <w:t>.</w:t>
            </w:r>
          </w:p>
          <w:p w:rsidR="00E97806" w:rsidRDefault="00E97806" w:rsidP="000733B5">
            <w:r>
              <w:lastRenderedPageBreak/>
              <w:t>Disposable (and biodegradable) towels will be used</w:t>
            </w:r>
            <w:r w:rsidR="00B90DB1">
              <w:t>.</w:t>
            </w:r>
          </w:p>
          <w:p w:rsidR="00FB44E6" w:rsidRDefault="00FB44E6" w:rsidP="000733B5"/>
          <w:p w:rsidR="00FB44E6" w:rsidRPr="00B90DB1" w:rsidRDefault="00FB44E6" w:rsidP="000733B5">
            <w:pPr>
              <w:rPr>
                <w:b/>
                <w:u w:val="single"/>
              </w:rPr>
            </w:pPr>
            <w:r w:rsidRPr="00B90DB1">
              <w:rPr>
                <w:b/>
                <w:u w:val="single"/>
              </w:rPr>
              <w:t>Cleaning</w:t>
            </w:r>
          </w:p>
          <w:p w:rsidR="00B90DB1" w:rsidRDefault="00B90DB1" w:rsidP="000733B5">
            <w:r>
              <w:t>Frequently touched areas will be regularly cleaned with disinfectant spray including kitchen and washroom facilities.</w:t>
            </w:r>
          </w:p>
          <w:p w:rsidR="00B90DB1" w:rsidRDefault="00B90DB1" w:rsidP="000733B5"/>
          <w:p w:rsidR="00B90DB1" w:rsidRDefault="00B90DB1" w:rsidP="000733B5">
            <w:r>
              <w:t xml:space="preserve">No toilet facilities or refreshments will be available to clients but staff/learners can use their own cups </w:t>
            </w:r>
            <w:r w:rsidR="00E6596A">
              <w:t>for water/tea/coffee</w:t>
            </w:r>
            <w:r>
              <w:t>.</w:t>
            </w:r>
          </w:p>
          <w:p w:rsidR="007D0846" w:rsidRDefault="007D0846" w:rsidP="000733B5"/>
          <w:p w:rsidR="007D0846" w:rsidRPr="00E6596A" w:rsidRDefault="00E6596A" w:rsidP="000733B5">
            <w:pPr>
              <w:rPr>
                <w:b/>
                <w:u w:val="single"/>
              </w:rPr>
            </w:pPr>
            <w:r w:rsidRPr="00E6596A">
              <w:rPr>
                <w:b/>
                <w:u w:val="single"/>
              </w:rPr>
              <w:t>Taking payments</w:t>
            </w:r>
          </w:p>
          <w:p w:rsidR="007D0846" w:rsidRDefault="00E6596A" w:rsidP="000733B5">
            <w:r>
              <w:t>A chip and pin device to be procured to avoid cash</w:t>
            </w:r>
            <w:r w:rsidR="00BB3019">
              <w:t xml:space="preserve"> transactions</w:t>
            </w:r>
          </w:p>
          <w:p w:rsidR="007D0846" w:rsidRDefault="007D0846" w:rsidP="000733B5"/>
          <w:p w:rsidR="0090581F" w:rsidRPr="006E4A88" w:rsidRDefault="00284796" w:rsidP="00006116">
            <w:pPr>
              <w:rPr>
                <w:b/>
                <w:u w:val="single"/>
              </w:rPr>
            </w:pPr>
            <w:r w:rsidRPr="006E4A88">
              <w:rPr>
                <w:b/>
                <w:u w:val="single"/>
              </w:rPr>
              <w:t>Consulting with staff</w:t>
            </w:r>
          </w:p>
          <w:p w:rsidR="00284796" w:rsidRDefault="00284796" w:rsidP="00006116">
            <w:r w:rsidRPr="006E4A88">
              <w:t>Staff will be informed of all risk control measures in place. Staff will also be consulted on how safe they feel in the workplace and encouraged to raise any concerns with their line manager immediately.</w:t>
            </w:r>
          </w:p>
          <w:p w:rsidR="003D73A0" w:rsidRDefault="003D73A0" w:rsidP="00006116"/>
          <w:p w:rsidR="003D73A0" w:rsidRPr="00284796" w:rsidRDefault="006A295F" w:rsidP="00006116">
            <w:r>
              <w:t>Where learners are concerned about being in close proximity to clients, there will be the option to swap with other learners using blocks upstairs.</w:t>
            </w:r>
          </w:p>
        </w:tc>
        <w:tc>
          <w:tcPr>
            <w:tcW w:w="4452" w:type="dxa"/>
          </w:tcPr>
          <w:p w:rsidR="00284796" w:rsidRDefault="00284796" w:rsidP="000733B5"/>
          <w:p w:rsidR="00284796" w:rsidRDefault="00284796" w:rsidP="000733B5"/>
          <w:p w:rsidR="007D0846" w:rsidRDefault="007D0846" w:rsidP="000733B5">
            <w:r>
              <w:t>All staff, learners and clients to use hand hygiene station on arrival</w:t>
            </w:r>
            <w:r w:rsidR="00B90DB1">
              <w:t xml:space="preserve"> and will be reminded top wash hands frequently throughout the day.</w:t>
            </w:r>
          </w:p>
          <w:p w:rsidR="007D0846" w:rsidRDefault="007D0846" w:rsidP="000733B5"/>
          <w:p w:rsidR="007D0846" w:rsidRDefault="007D0846" w:rsidP="000733B5"/>
          <w:p w:rsidR="007D0846" w:rsidRDefault="007D0846" w:rsidP="000733B5"/>
          <w:p w:rsidR="007D0846" w:rsidRDefault="007D0846" w:rsidP="000733B5"/>
          <w:p w:rsidR="00E97806" w:rsidRDefault="00E97806" w:rsidP="000733B5">
            <w:r>
              <w:t xml:space="preserve">A large supply of pens provided to enable a fresh </w:t>
            </w:r>
            <w:r w:rsidR="00C0171A">
              <w:t>pen for each client and all to b</w:t>
            </w:r>
            <w:r>
              <w:t>e cleaned at the end of the day.</w:t>
            </w:r>
          </w:p>
          <w:p w:rsidR="007D0846" w:rsidRDefault="007D0846" w:rsidP="000733B5"/>
          <w:p w:rsidR="007D0846" w:rsidRDefault="007D0846" w:rsidP="000733B5"/>
          <w:p w:rsidR="007D0846" w:rsidRDefault="007D0846" w:rsidP="000733B5"/>
          <w:p w:rsidR="007D0846" w:rsidRDefault="007D0846" w:rsidP="000733B5"/>
          <w:p w:rsidR="007D0846" w:rsidRDefault="007D0846" w:rsidP="000733B5"/>
          <w:p w:rsidR="007D0846" w:rsidRDefault="007D0846" w:rsidP="000733B5"/>
          <w:p w:rsidR="00B90DB1" w:rsidRPr="00B90DB1" w:rsidRDefault="00B90DB1" w:rsidP="00B90DB1">
            <w:r w:rsidRPr="00B90DB1">
              <w:t xml:space="preserve">Clients will be told when making their booking to arrive </w:t>
            </w:r>
            <w:r>
              <w:t xml:space="preserve">only </w:t>
            </w:r>
            <w:r w:rsidRPr="00B90DB1">
              <w:t>at their allocated time</w:t>
            </w:r>
            <w:r>
              <w:t xml:space="preserve"> and that they must not bring anyone with them.</w:t>
            </w:r>
          </w:p>
          <w:p w:rsidR="007D0846" w:rsidRDefault="007D0846" w:rsidP="000733B5"/>
          <w:p w:rsidR="00E97806" w:rsidRDefault="00E97806" w:rsidP="000733B5"/>
          <w:p w:rsidR="00E97806" w:rsidRDefault="00E97806" w:rsidP="000733B5"/>
          <w:p w:rsidR="00E97806" w:rsidRDefault="00E97806" w:rsidP="000733B5"/>
          <w:p w:rsidR="00E97806" w:rsidRDefault="00E97806" w:rsidP="000733B5"/>
          <w:p w:rsidR="00E97806" w:rsidRDefault="00E97806" w:rsidP="000733B5"/>
          <w:p w:rsidR="00E97806" w:rsidRDefault="00E97806" w:rsidP="000733B5"/>
          <w:p w:rsidR="00B90DB1" w:rsidRDefault="00B90DB1" w:rsidP="000733B5"/>
          <w:p w:rsidR="00B90DB1" w:rsidRDefault="00B90DB1" w:rsidP="000733B5"/>
          <w:p w:rsidR="00B90DB1" w:rsidRDefault="00B90DB1" w:rsidP="000733B5"/>
          <w:p w:rsidR="00B90DB1" w:rsidRDefault="00B90DB1" w:rsidP="000733B5"/>
          <w:p w:rsidR="00B90DB1" w:rsidRDefault="00E6596A" w:rsidP="000733B5">
            <w:r>
              <w:t>When making their booking, clients will be informed of all measures being taken to keep them safe whilst in the salon.</w:t>
            </w:r>
          </w:p>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E6596A" w:rsidP="000733B5">
            <w:r>
              <w:t>Clients will be informed when they book that there will be no toilet facilities or refreshments</w:t>
            </w:r>
          </w:p>
          <w:p w:rsidR="00E6596A" w:rsidRDefault="00E6596A" w:rsidP="000733B5"/>
          <w:p w:rsidR="00B90DB1" w:rsidRDefault="00B90DB1" w:rsidP="000733B5">
            <w:r>
              <w:t>Provide disposable paper cups for staff/learners who do not provide their own cups</w:t>
            </w:r>
          </w:p>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B90DB1" w:rsidP="000733B5"/>
          <w:p w:rsidR="00B90DB1" w:rsidRDefault="0083018D" w:rsidP="000733B5">
            <w:r>
              <w:t xml:space="preserve">Gloves used when taking payments </w:t>
            </w:r>
            <w:r w:rsidR="00E6596A">
              <w:t>and staff member and client to wash hands/use hand sanitiser after handling cash.</w:t>
            </w:r>
          </w:p>
          <w:p w:rsidR="00B90DB1" w:rsidRDefault="00B90DB1" w:rsidP="000733B5"/>
          <w:p w:rsidR="00B90DB1" w:rsidRDefault="00B90DB1" w:rsidP="000733B5"/>
          <w:p w:rsidR="00B90DB1" w:rsidRDefault="00B90DB1" w:rsidP="000733B5"/>
          <w:p w:rsidR="00284796" w:rsidRDefault="00284796" w:rsidP="000733B5">
            <w:r w:rsidRPr="006E4A88">
              <w:t>Maintain ‘open door’ policy for any staff concerns and react appropriately to any such concerns</w:t>
            </w:r>
          </w:p>
          <w:p w:rsidR="000F3A0B" w:rsidRDefault="000F3A0B" w:rsidP="000733B5"/>
          <w:p w:rsidR="000F3A0B" w:rsidRDefault="000F3A0B" w:rsidP="000733B5"/>
          <w:p w:rsidR="00CB44D5" w:rsidRDefault="00CB44D5" w:rsidP="000733B5"/>
          <w:p w:rsidR="000F3A0B" w:rsidRDefault="000F3A0B" w:rsidP="000733B5">
            <w:r w:rsidRPr="000F3A0B">
              <w:t>Staff to be informed that the salon is following government/HSE advice and also the guidance for salons provided by the National Hairdressing Federation and Habia.</w:t>
            </w:r>
          </w:p>
        </w:tc>
        <w:tc>
          <w:tcPr>
            <w:tcW w:w="1021" w:type="dxa"/>
          </w:tcPr>
          <w:p w:rsidR="00284796" w:rsidRDefault="00284796" w:rsidP="0090581F"/>
          <w:p w:rsidR="000F3A0B" w:rsidRDefault="000F3A0B" w:rsidP="0090581F"/>
          <w:p w:rsidR="000F3A0B" w:rsidRDefault="000F3A0B" w:rsidP="0090581F">
            <w:r>
              <w:t>LS</w:t>
            </w:r>
          </w:p>
          <w:p w:rsidR="000F3A0B" w:rsidRDefault="000F3A0B" w:rsidP="0090581F"/>
          <w:p w:rsidR="000F3A0B" w:rsidRDefault="000F3A0B" w:rsidP="0090581F"/>
          <w:p w:rsidR="000F3A0B" w:rsidRDefault="000F3A0B" w:rsidP="0090581F"/>
          <w:p w:rsidR="000F3A0B" w:rsidRDefault="000F3A0B" w:rsidP="0090581F"/>
          <w:p w:rsidR="000F3A0B" w:rsidRDefault="000F3A0B" w:rsidP="0090581F"/>
          <w:p w:rsidR="000F3A0B" w:rsidRDefault="000F3A0B" w:rsidP="0090581F"/>
          <w:p w:rsidR="000F3A0B" w:rsidRDefault="000F3A0B" w:rsidP="0090581F"/>
          <w:p w:rsidR="000F3A0B" w:rsidRDefault="000F3A0B" w:rsidP="0090581F">
            <w:r>
              <w:t>LS</w:t>
            </w:r>
          </w:p>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r>
              <w:t>LS</w:t>
            </w:r>
          </w:p>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r>
              <w:t>LS</w:t>
            </w:r>
          </w:p>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r>
              <w:t>LS</w:t>
            </w:r>
          </w:p>
          <w:p w:rsidR="00BB3019" w:rsidRDefault="00BB3019" w:rsidP="0090581F"/>
          <w:p w:rsidR="00BB3019" w:rsidRDefault="00BB3019" w:rsidP="0090581F"/>
          <w:p w:rsidR="00BB3019" w:rsidRDefault="00BB3019" w:rsidP="0090581F">
            <w:r>
              <w:t>LS</w:t>
            </w:r>
          </w:p>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p w:rsidR="00BB3019" w:rsidRDefault="00BB3019" w:rsidP="0090581F">
            <w:r>
              <w:t>LS</w:t>
            </w:r>
          </w:p>
          <w:p w:rsidR="00CB44D5" w:rsidRDefault="00CB44D5" w:rsidP="0090581F"/>
          <w:p w:rsidR="00CB44D5" w:rsidRDefault="00CB44D5" w:rsidP="0090581F"/>
          <w:p w:rsidR="00CB44D5" w:rsidRDefault="00CB44D5" w:rsidP="0090581F"/>
          <w:p w:rsidR="00CB44D5" w:rsidRDefault="00CB44D5" w:rsidP="0090581F"/>
          <w:p w:rsidR="0083018D" w:rsidRDefault="0083018D" w:rsidP="0090581F"/>
          <w:p w:rsidR="00CB44D5" w:rsidRDefault="00CB44D5" w:rsidP="0090581F">
            <w:r>
              <w:t>SW/LS</w:t>
            </w:r>
          </w:p>
          <w:p w:rsidR="00CB44D5" w:rsidRDefault="00CB44D5" w:rsidP="0090581F"/>
          <w:p w:rsidR="00CB44D5" w:rsidRDefault="00CB44D5" w:rsidP="0090581F"/>
          <w:p w:rsidR="00CB44D5" w:rsidRDefault="00CB44D5" w:rsidP="0090581F"/>
          <w:p w:rsidR="00CB44D5" w:rsidRDefault="00CB44D5" w:rsidP="0090581F"/>
          <w:p w:rsidR="00CB44D5" w:rsidRDefault="00CB44D5" w:rsidP="0090581F"/>
          <w:p w:rsidR="00CB44D5" w:rsidRDefault="00CB44D5" w:rsidP="0090581F">
            <w:r>
              <w:t>LS</w:t>
            </w:r>
          </w:p>
        </w:tc>
        <w:tc>
          <w:tcPr>
            <w:tcW w:w="992" w:type="dxa"/>
          </w:tcPr>
          <w:p w:rsidR="00284796" w:rsidRDefault="00284796" w:rsidP="00343AEB"/>
          <w:p w:rsidR="000F3A0B" w:rsidRDefault="000F3A0B" w:rsidP="00343AEB"/>
          <w:p w:rsidR="000F3A0B" w:rsidRDefault="00E443B0" w:rsidP="00343AEB">
            <w:r>
              <w:t>04</w:t>
            </w:r>
            <w:r w:rsidR="000F3A0B">
              <w:t>/07/</w:t>
            </w:r>
          </w:p>
          <w:p w:rsidR="000F3A0B" w:rsidRDefault="000F3A0B" w:rsidP="00343AEB">
            <w:r>
              <w:t>2020</w:t>
            </w:r>
          </w:p>
          <w:p w:rsidR="000F3A0B" w:rsidRDefault="000F3A0B" w:rsidP="00343AEB"/>
          <w:p w:rsidR="000F3A0B" w:rsidRDefault="000F3A0B" w:rsidP="00343AEB"/>
          <w:p w:rsidR="000F3A0B" w:rsidRDefault="000F3A0B" w:rsidP="00343AEB"/>
          <w:p w:rsidR="000F3A0B" w:rsidRDefault="000F3A0B" w:rsidP="00343AEB"/>
          <w:p w:rsidR="000F3A0B" w:rsidRDefault="000F3A0B" w:rsidP="00343AEB"/>
          <w:p w:rsidR="000F3A0B" w:rsidRDefault="000F3A0B" w:rsidP="00343AEB"/>
          <w:p w:rsidR="000F3A0B" w:rsidRDefault="000F3A0B" w:rsidP="00343AEB">
            <w:r>
              <w:t>04/07</w:t>
            </w:r>
            <w:r w:rsidR="00BB3019">
              <w:t>/</w:t>
            </w:r>
          </w:p>
          <w:p w:rsidR="00BB3019" w:rsidRDefault="00BB3019" w:rsidP="00343AEB">
            <w:r>
              <w:t>2020</w:t>
            </w:r>
          </w:p>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r>
              <w:t>04/07/</w:t>
            </w:r>
          </w:p>
          <w:p w:rsidR="00BB3019" w:rsidRDefault="00BB3019" w:rsidP="00343AEB">
            <w:r>
              <w:t>2020</w:t>
            </w:r>
          </w:p>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r>
              <w:t>04/07/</w:t>
            </w:r>
          </w:p>
          <w:p w:rsidR="00BB3019" w:rsidRDefault="00BB3019" w:rsidP="00343AEB">
            <w:r>
              <w:t>2020</w:t>
            </w:r>
          </w:p>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r>
              <w:t>04/07/</w:t>
            </w:r>
          </w:p>
          <w:p w:rsidR="00BB3019" w:rsidRDefault="00BB3019" w:rsidP="00343AEB">
            <w:r>
              <w:t>2020</w:t>
            </w:r>
          </w:p>
          <w:p w:rsidR="00BB3019" w:rsidRDefault="00BB3019" w:rsidP="00343AEB"/>
          <w:p w:rsidR="00BB3019" w:rsidRDefault="00BB3019" w:rsidP="00343AEB">
            <w:r>
              <w:t>04/07/</w:t>
            </w:r>
          </w:p>
          <w:p w:rsidR="00BB3019" w:rsidRDefault="00BB3019" w:rsidP="00343AEB">
            <w:r>
              <w:t>2020</w:t>
            </w:r>
          </w:p>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p w:rsidR="00BB3019" w:rsidRDefault="00BB3019" w:rsidP="00343AEB">
            <w:r>
              <w:t>04/07/</w:t>
            </w:r>
          </w:p>
          <w:p w:rsidR="00BB3019" w:rsidRDefault="00BB3019" w:rsidP="00343AEB">
            <w:r>
              <w:t>2020</w:t>
            </w:r>
          </w:p>
          <w:p w:rsidR="00CB44D5" w:rsidRDefault="00CB44D5" w:rsidP="00343AEB"/>
          <w:p w:rsidR="00CB44D5" w:rsidRDefault="00CB44D5" w:rsidP="00343AEB"/>
          <w:p w:rsidR="00CB44D5" w:rsidRDefault="00CB44D5" w:rsidP="00343AEB"/>
          <w:p w:rsidR="0083018D" w:rsidRDefault="0083018D" w:rsidP="00343AEB"/>
          <w:p w:rsidR="00CB44D5" w:rsidRDefault="00CB44D5" w:rsidP="00343AEB">
            <w:r>
              <w:t>Ongoing</w:t>
            </w:r>
          </w:p>
          <w:p w:rsidR="00CB44D5" w:rsidRDefault="00CB44D5" w:rsidP="00343AEB"/>
          <w:p w:rsidR="00CB44D5" w:rsidRDefault="00CB44D5" w:rsidP="00343AEB"/>
          <w:p w:rsidR="00CB44D5" w:rsidRDefault="00CB44D5" w:rsidP="00343AEB"/>
          <w:p w:rsidR="00CB44D5" w:rsidRDefault="00CB44D5" w:rsidP="00343AEB"/>
          <w:p w:rsidR="00CB44D5" w:rsidRDefault="00CB44D5" w:rsidP="00343AEB"/>
          <w:p w:rsidR="00CB44D5" w:rsidRDefault="00CB44D5" w:rsidP="00343AEB">
            <w:r>
              <w:t>04/07/</w:t>
            </w:r>
          </w:p>
          <w:p w:rsidR="00CB44D5" w:rsidRDefault="00CB44D5" w:rsidP="00343AEB">
            <w:r>
              <w:t>2020</w:t>
            </w:r>
          </w:p>
        </w:tc>
        <w:tc>
          <w:tcPr>
            <w:tcW w:w="1106" w:type="dxa"/>
          </w:tcPr>
          <w:p w:rsidR="0090581F" w:rsidRDefault="0090581F" w:rsidP="0090581F"/>
          <w:p w:rsidR="002D33AB" w:rsidRDefault="002D33AB" w:rsidP="0090581F"/>
          <w:p w:rsidR="002D33AB" w:rsidRDefault="0083018D" w:rsidP="0090581F">
            <w:r>
              <w:t>In place</w:t>
            </w:r>
          </w:p>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r>
              <w:t>In progress</w:t>
            </w:r>
          </w:p>
          <w:p w:rsidR="002D33AB" w:rsidRDefault="002D33AB"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r>
              <w:t>In place</w:t>
            </w:r>
          </w:p>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r>
              <w:t>In place</w:t>
            </w:r>
          </w:p>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r>
              <w:t>In place</w:t>
            </w:r>
          </w:p>
          <w:p w:rsidR="0083018D" w:rsidRDefault="0083018D" w:rsidP="0090581F"/>
          <w:p w:rsidR="0083018D" w:rsidRDefault="0083018D" w:rsidP="0090581F"/>
          <w:p w:rsidR="0083018D" w:rsidRDefault="0083018D" w:rsidP="0090581F">
            <w:r>
              <w:t>In progress</w:t>
            </w:r>
          </w:p>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r>
              <w:t>In progress</w:t>
            </w:r>
          </w:p>
          <w:p w:rsidR="0083018D" w:rsidRDefault="0083018D" w:rsidP="0090581F"/>
          <w:p w:rsidR="0083018D" w:rsidRDefault="0083018D" w:rsidP="0090581F"/>
          <w:p w:rsidR="0083018D" w:rsidRDefault="0083018D" w:rsidP="0090581F"/>
          <w:p w:rsidR="0083018D" w:rsidRDefault="0083018D" w:rsidP="0090581F"/>
          <w:p w:rsidR="0083018D" w:rsidRDefault="0083018D" w:rsidP="0090581F">
            <w:r>
              <w:t>In place</w:t>
            </w:r>
          </w:p>
          <w:p w:rsidR="0083018D" w:rsidRDefault="0083018D" w:rsidP="0090581F"/>
          <w:p w:rsidR="0083018D" w:rsidRDefault="0083018D" w:rsidP="0090581F"/>
          <w:p w:rsidR="0083018D" w:rsidRDefault="0083018D" w:rsidP="0090581F"/>
          <w:p w:rsidR="0083018D" w:rsidRDefault="0083018D" w:rsidP="0090581F"/>
          <w:p w:rsidR="0083018D" w:rsidRDefault="0083018D" w:rsidP="0090581F"/>
          <w:p w:rsidR="0083018D" w:rsidRDefault="0083018D" w:rsidP="0090581F">
            <w:r>
              <w:t>In progress</w:t>
            </w:r>
          </w:p>
        </w:tc>
      </w:tr>
    </w:tbl>
    <w:p w:rsidR="00AD3A70" w:rsidRDefault="00AD3A70"/>
    <w:sectPr w:rsidR="00AD3A70" w:rsidSect="002E7FD9">
      <w:headerReference w:type="default" r:id="rId8"/>
      <w:footerReference w:type="default" r:id="rId9"/>
      <w:pgSz w:w="16838" w:h="11906" w:orient="landscape"/>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87" w:rsidRDefault="002A5587" w:rsidP="00306CBF">
      <w:pPr>
        <w:spacing w:after="0" w:line="240" w:lineRule="auto"/>
      </w:pPr>
      <w:r>
        <w:separator/>
      </w:r>
    </w:p>
  </w:endnote>
  <w:endnote w:type="continuationSeparator" w:id="0">
    <w:p w:rsidR="002A5587" w:rsidRDefault="002A5587" w:rsidP="0030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D9" w:rsidRDefault="002E7FD9">
    <w:pPr>
      <w:pStyle w:val="Footer"/>
    </w:pPr>
    <w:r>
      <w:t xml:space="preserve">Woodspeen Training Covid-19 </w:t>
    </w:r>
    <w:r w:rsidR="0083018D">
      <w:t xml:space="preserve">Hairdressing salon </w:t>
    </w:r>
    <w:r>
      <w:t xml:space="preserve">Risk Assessment </w:t>
    </w:r>
    <w:r w:rsidR="0083018D">
      <w:t xml:space="preserve">July </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87" w:rsidRDefault="002A5587" w:rsidP="00306CBF">
      <w:pPr>
        <w:spacing w:after="0" w:line="240" w:lineRule="auto"/>
      </w:pPr>
      <w:r>
        <w:separator/>
      </w:r>
    </w:p>
  </w:footnote>
  <w:footnote w:type="continuationSeparator" w:id="0">
    <w:p w:rsidR="002A5587" w:rsidRDefault="002A5587" w:rsidP="00306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BF" w:rsidRPr="002E7FD9" w:rsidRDefault="00310877" w:rsidP="002E7FD9">
    <w:pPr>
      <w:jc w:val="right"/>
      <w:rPr>
        <w:rFonts w:ascii="Arial" w:hAnsi="Arial" w:cs="Arial"/>
        <w:b/>
      </w:rPr>
    </w:pPr>
    <w:r>
      <w:rPr>
        <w:rFonts w:cstheme="minorHAnsi"/>
        <w:b/>
        <w:bCs/>
        <w:noProof/>
        <w:sz w:val="28"/>
        <w:szCs w:val="28"/>
        <w:lang w:eastAsia="en-GB"/>
      </w:rPr>
      <w:drawing>
        <wp:inline distT="0" distB="0" distL="0" distR="0" wp14:anchorId="4BB73AD4" wp14:editId="4F58C6A8">
          <wp:extent cx="1739900" cy="63814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751649" cy="642458"/>
                  </a:xfrm>
                  <a:prstGeom prst="rect">
                    <a:avLst/>
                  </a:prstGeom>
                </pic:spPr>
              </pic:pic>
            </a:graphicData>
          </a:graphic>
        </wp:inline>
      </w:drawing>
    </w:r>
    <w:r w:rsidR="00306CBF">
      <w:rPr>
        <w:rFonts w:ascii="Arial" w:eastAsia="Times New Roman"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43"/>
    <w:multiLevelType w:val="hybridMultilevel"/>
    <w:tmpl w:val="6AD87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AE1109"/>
    <w:multiLevelType w:val="hybridMultilevel"/>
    <w:tmpl w:val="8908A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5C42F1"/>
    <w:multiLevelType w:val="hybridMultilevel"/>
    <w:tmpl w:val="CDC6E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1F"/>
    <w:rsid w:val="00006116"/>
    <w:rsid w:val="00022D06"/>
    <w:rsid w:val="00040D65"/>
    <w:rsid w:val="000733B5"/>
    <w:rsid w:val="00093ED4"/>
    <w:rsid w:val="000A6020"/>
    <w:rsid w:val="000F3A0B"/>
    <w:rsid w:val="00112F3F"/>
    <w:rsid w:val="00184E5F"/>
    <w:rsid w:val="001E4D6D"/>
    <w:rsid w:val="0028178A"/>
    <w:rsid w:val="00284796"/>
    <w:rsid w:val="002A2D03"/>
    <w:rsid w:val="002A5587"/>
    <w:rsid w:val="002D33AB"/>
    <w:rsid w:val="002E7FD9"/>
    <w:rsid w:val="00306CBF"/>
    <w:rsid w:val="00310877"/>
    <w:rsid w:val="00331BC6"/>
    <w:rsid w:val="00343AEB"/>
    <w:rsid w:val="00346EEB"/>
    <w:rsid w:val="003D5FCA"/>
    <w:rsid w:val="003D73A0"/>
    <w:rsid w:val="00435594"/>
    <w:rsid w:val="004640F6"/>
    <w:rsid w:val="00476C6F"/>
    <w:rsid w:val="005D7EDE"/>
    <w:rsid w:val="00672B19"/>
    <w:rsid w:val="006A295F"/>
    <w:rsid w:val="006E0321"/>
    <w:rsid w:val="006E4A88"/>
    <w:rsid w:val="00763577"/>
    <w:rsid w:val="007A2CAC"/>
    <w:rsid w:val="007D0846"/>
    <w:rsid w:val="007E60E9"/>
    <w:rsid w:val="0082090C"/>
    <w:rsid w:val="0083018D"/>
    <w:rsid w:val="00846352"/>
    <w:rsid w:val="008B3B52"/>
    <w:rsid w:val="0090581F"/>
    <w:rsid w:val="00916CF3"/>
    <w:rsid w:val="00916DEA"/>
    <w:rsid w:val="00A90A31"/>
    <w:rsid w:val="00AD3A70"/>
    <w:rsid w:val="00AE2BEF"/>
    <w:rsid w:val="00B15CD0"/>
    <w:rsid w:val="00B6740F"/>
    <w:rsid w:val="00B90DB1"/>
    <w:rsid w:val="00BB3019"/>
    <w:rsid w:val="00BD6075"/>
    <w:rsid w:val="00C0171A"/>
    <w:rsid w:val="00C5376A"/>
    <w:rsid w:val="00CB44D5"/>
    <w:rsid w:val="00E3237C"/>
    <w:rsid w:val="00E443B0"/>
    <w:rsid w:val="00E6596A"/>
    <w:rsid w:val="00E97806"/>
    <w:rsid w:val="00EC4524"/>
    <w:rsid w:val="00EC7320"/>
    <w:rsid w:val="00EC7AE7"/>
    <w:rsid w:val="00F06998"/>
    <w:rsid w:val="00F06F14"/>
    <w:rsid w:val="00F33638"/>
    <w:rsid w:val="00FA6BB5"/>
    <w:rsid w:val="00FB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90581F"/>
    <w:pPr>
      <w:spacing w:after="0" w:line="240" w:lineRule="exact"/>
      <w:jc w:val="both"/>
    </w:pPr>
    <w:rPr>
      <w:rFonts w:ascii="Arial" w:eastAsia="Times New Roman" w:hAnsi="Arial" w:cs="Times New Roman"/>
      <w:sz w:val="18"/>
      <w:szCs w:val="24"/>
      <w:lang w:val="en-US"/>
    </w:rPr>
  </w:style>
  <w:style w:type="paragraph" w:styleId="ListParagraph">
    <w:name w:val="List Paragraph"/>
    <w:basedOn w:val="Normal"/>
    <w:uiPriority w:val="34"/>
    <w:qFormat/>
    <w:rsid w:val="0090581F"/>
    <w:pPr>
      <w:spacing w:after="200" w:line="276" w:lineRule="auto"/>
      <w:ind w:left="720"/>
      <w:contextualSpacing/>
      <w:jc w:val="both"/>
    </w:pPr>
    <w:rPr>
      <w:rFonts w:eastAsiaTheme="minorEastAsia"/>
      <w:sz w:val="20"/>
      <w:szCs w:val="20"/>
    </w:rPr>
  </w:style>
  <w:style w:type="character" w:styleId="Hyperlink">
    <w:name w:val="Hyperlink"/>
    <w:rsid w:val="0090581F"/>
    <w:rPr>
      <w:color w:val="0000FF"/>
      <w:u w:val="single"/>
    </w:rPr>
  </w:style>
  <w:style w:type="paragraph" w:styleId="Header">
    <w:name w:val="header"/>
    <w:basedOn w:val="Normal"/>
    <w:link w:val="HeaderChar"/>
    <w:uiPriority w:val="99"/>
    <w:unhideWhenUsed/>
    <w:rsid w:val="0030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CBF"/>
  </w:style>
  <w:style w:type="paragraph" w:styleId="Footer">
    <w:name w:val="footer"/>
    <w:basedOn w:val="Normal"/>
    <w:link w:val="FooterChar"/>
    <w:uiPriority w:val="99"/>
    <w:unhideWhenUsed/>
    <w:rsid w:val="00306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CBF"/>
  </w:style>
  <w:style w:type="paragraph" w:styleId="BalloonText">
    <w:name w:val="Balloon Text"/>
    <w:basedOn w:val="Normal"/>
    <w:link w:val="BalloonTextChar"/>
    <w:uiPriority w:val="99"/>
    <w:semiHidden/>
    <w:unhideWhenUsed/>
    <w:rsid w:val="00EC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90581F"/>
    <w:pPr>
      <w:spacing w:after="0" w:line="240" w:lineRule="exact"/>
      <w:jc w:val="both"/>
    </w:pPr>
    <w:rPr>
      <w:rFonts w:ascii="Arial" w:eastAsia="Times New Roman" w:hAnsi="Arial" w:cs="Times New Roman"/>
      <w:sz w:val="18"/>
      <w:szCs w:val="24"/>
      <w:lang w:val="en-US"/>
    </w:rPr>
  </w:style>
  <w:style w:type="paragraph" w:styleId="ListParagraph">
    <w:name w:val="List Paragraph"/>
    <w:basedOn w:val="Normal"/>
    <w:uiPriority w:val="34"/>
    <w:qFormat/>
    <w:rsid w:val="0090581F"/>
    <w:pPr>
      <w:spacing w:after="200" w:line="276" w:lineRule="auto"/>
      <w:ind w:left="720"/>
      <w:contextualSpacing/>
      <w:jc w:val="both"/>
    </w:pPr>
    <w:rPr>
      <w:rFonts w:eastAsiaTheme="minorEastAsia"/>
      <w:sz w:val="20"/>
      <w:szCs w:val="20"/>
    </w:rPr>
  </w:style>
  <w:style w:type="character" w:styleId="Hyperlink">
    <w:name w:val="Hyperlink"/>
    <w:rsid w:val="0090581F"/>
    <w:rPr>
      <w:color w:val="0000FF"/>
      <w:u w:val="single"/>
    </w:rPr>
  </w:style>
  <w:style w:type="paragraph" w:styleId="Header">
    <w:name w:val="header"/>
    <w:basedOn w:val="Normal"/>
    <w:link w:val="HeaderChar"/>
    <w:uiPriority w:val="99"/>
    <w:unhideWhenUsed/>
    <w:rsid w:val="0030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CBF"/>
  </w:style>
  <w:style w:type="paragraph" w:styleId="Footer">
    <w:name w:val="footer"/>
    <w:basedOn w:val="Normal"/>
    <w:link w:val="FooterChar"/>
    <w:uiPriority w:val="99"/>
    <w:unhideWhenUsed/>
    <w:rsid w:val="00306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CBF"/>
  </w:style>
  <w:style w:type="paragraph" w:styleId="BalloonText">
    <w:name w:val="Balloon Text"/>
    <w:basedOn w:val="Normal"/>
    <w:link w:val="BalloonTextChar"/>
    <w:uiPriority w:val="99"/>
    <w:semiHidden/>
    <w:unhideWhenUsed/>
    <w:rsid w:val="00EC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dc:creator>
  <cp:lastModifiedBy>Angie Broderick</cp:lastModifiedBy>
  <cp:revision>8</cp:revision>
  <cp:lastPrinted>2020-05-19T07:52:00Z</cp:lastPrinted>
  <dcterms:created xsi:type="dcterms:W3CDTF">2020-07-02T15:18:00Z</dcterms:created>
  <dcterms:modified xsi:type="dcterms:W3CDTF">2020-08-17T09:35:00Z</dcterms:modified>
</cp:coreProperties>
</file>